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区养老服务设施布局规划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sz w:val="32"/>
          <w:szCs w:val="32"/>
        </w:rPr>
        <w:t>稿）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 规划总则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第1条 规划目的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为积极应对工农区人口老龄化加速发展态势，精准满足辖区老年人品质化、多元化养老服务需求，立足区域人口结构、资源禀赋及养老服务发展实际，严格依据《民政部 自然资源部关于加强养老服务设施布局规划编制工作的通知》（民函〔2025〕36号）、《黑龙江省民政厅关于做好养老服务设施布局规划编制工作的通知》（黑民函〔2025〕105号）等国家及省级政策文件要求，科学谋划养老服务设施的功能定位、空间布局与建设规模。通过本规划实施，着力推进养老服务扩容提质，加快构建与区域发展相适配、与老年群体需求相契合的养老服务体系，切实保障老年人高品质养老需求，特编制本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第2条 规划原则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一是坚持以人为本、需求导向。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聚焦失能半失能、独居空巢等特殊老年群体刚性需求，结合区域人口结构与居住分布特征精准测算设施缺口，按需差异化布局助老餐厅、日间照料中心、康复护理型设施，坚决避免资源错配与浪费。​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二是坚持因地制宜、优化配置。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以区、街道、社区三级养老服务网络为核心架构，重点补齐老旧小区养老设施短板，同步升级新建社区养老配套功能，融入地域发展特色，实现设施布局与区域整体发展深度适配。​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三是坚持底线约束、适度前瞻。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严格落实养老设施用地刚性管控要求，预留未来发展空间，积极盘活闲置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房产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等存量资源改造为养老服务设施，建立动态调整机制，确保设施布局始终适配老龄化进程。​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四是坚持统筹协调、深度衔接。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强化规划引领作用，推动养老设施布局与医疗卫生、教育等专项规划协同联动，建立多部门协调工作机制，凝聚政府、社会、市场三方合力，全面提升设施服务效能与运营能力。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条 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本次规划范围为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工农</w:t>
      </w:r>
      <w:r>
        <w:rPr>
          <w:rFonts w:hint="eastAsia" w:ascii="仿宋_GB2312" w:hAnsi="仿宋_GB2312" w:eastAsia="仿宋_GB2312" w:cs="仿宋_GB2312"/>
          <w:sz w:val="32"/>
          <w:szCs w:val="32"/>
        </w:rPr>
        <w:t>区行政辖区内4个街道所下辖的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条 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本规划的规划期限为202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6—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年。规划基期年为202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年，规划目标年为20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年，近期着眼至2027年。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 现状排查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条 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老年人口情况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工农区人口老龄化特征突出，高龄、独居、空巢等特殊困难老年群体占比相对较高，养老服务需求已呈现多元化、个性化的显著特点，对养老服务的专业性、便捷性、精准性提出更高要求。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6条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设施排查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截至2025年底，工农区已经具备日间照料、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娱乐活动等功能的街道1个、社区6个，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经营性养老机构17家。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 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条 规划思路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构建完善的养老服务体系为核心，重点建设区级公办养老机构内设综合消防安全管理中心、街道养老服务中心、社区养老服务站点三级养老服务设施，贯通区、街道、社区三级养老服务网络，全面建立覆盖全域的社会养老服务网络体系；同时，规范引导提供专业服务的经营性养老机构发展，形成公益性与经营性互补的养老服务供给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条 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落实国务院关于推进养老服务发展的部署要求，全面提升养老服务管理水平与服务质量，持续满足人民群众日益增长的养老服务需求，构建与工农区养老服务设施基础相适应、与经济社会发展水平相协调的现代养老服务体系。重点推进以下任务：提升养老服务设施建设质量，规范设施规划、建设与审批管理制度，将养老服务设施规划全面纳入国土空间规划体系，建立健全养老服务标准规范，完善多部门协同工作机制，加强执法监督检查，构建多层级治理体系，为工农区养老服务事业持续健康发展提供坚实保障，最终实现“老有所养、老有所依”的民生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条 规划目标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加快推进公益性养老服务设施建设，严格规范经营性养老机构的建设与管理；将养老服务设施统一纳入国土空间规划“一张图”进行管控，同步构建养老管理信息平台，合理保障工农区养老服务事业发展需求。​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加强组织领导、整合现有资源、完善政策体系、构建服务网络、创新管理机制、强化人才支撑等举措，优化全区养老服务资源配置，补齐街道和社区养老服务短板，着力构建方便可及、价格可负担、质量有保障的养老服务供给体系。到2030年，在全区全面形成区、街道、社区三级养老服务网络，实现养老服务全域覆盖、精准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 空间布局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>条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区级公办养老机构内设综合消防安全管理中心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为整合工农区辖区内养老机构、社区养老服务设施、居家养老服务组织等各类养老服务资源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，拟在辖区内建设一处公办养老机构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机构建成后，将承担为区域内特困老年群体提供专业供养服务；为有需求的老年人提供多元化康养服务；为失能老人开展专项照护服务。同时，依托该机构同步建设综合养老服务平台，平台将配置辅助器具、智慧安防、健康监测等必要的设施设备，提升养老服务智能化、专业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第1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条 街道养老服务中心布局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为满足辖区内老年人的实际生活需求，为其提供贴合日常所需的服务与支持，工农区将建设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个街道养老服务中心。中心建成后，可直接为老年人提供生活照料、助餐、助行、助医等基本服务，同时承担协调和整合周边养老服务资源的职能，为老年人提供综合性、一站式养老服务。到2030年底，实现工农区辖区街道养老服务中心全覆盖，确保每个街道均有标准化养老服务载体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第1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条 社区养老服务设施站点布局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为满足辖区老年人对便捷、安全养老服务的需求，提升养老服务的可及性与适用性，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工农区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充分挖掘社会闲置资源、利用闲置既有建筑，建设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14个社区养老服务设施站点。站点建成后，将为老年人提供就近、安全的养老服务空间，进一步便利老年人获取各类养老服务。预计到2030年，实现社区养老服务设施站点全覆盖，让老年人在家门口就能享受优质养老服务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第1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条 经营性养老机构布局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全区老年人人口预测、活动特征分析结果，严格遵循“机构跟着老人走”的设置原则，到规划期末，工农区共规划布局经营性养老机构17个，其中民办非企业性质养老机构3个，企业性质养老机构14个，规划养老床位数704张。当确需有建设需求，在本规划外新增建设经营性养老机构时，床位设置需满足每10-12平方米用地面积设置1张养老床位的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实施保障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第14条 政策保障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将养老服务设施用地纳入国土空间规划“一张图”管理，优先保障用地需求；建立健全部门联动协同机制，推动各项政策措施落地见效；鼓励社会资本参与养老服务设施建设及运营管理，激发养老服务市场活力。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第15条 资金保障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财政资金投入力度，积极向上争取专项资金支持，重点用于养老服务设施建设、运营补贴及政府购买服务等领域；健全多元化资金投入机制，鼓励和引导社会力量多渠道筹措资金，为养老服务事业发展提供坚实资金保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第16条 人才保障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养老护理员岗前培训和在岗轮训全覆盖制度，确保培训率达到100%，全面提升从业人员专业素养；完善养老服务人才激励保障机制，增强从业人员社会认同感与职业归属感，着力壮大专业化、规范化养老服务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NjFhYjVkOWM0ZWE4ZGQyN2E5ZTQ3Mjc1Mjg4NmQifQ=="/>
  </w:docVars>
  <w:rsids>
    <w:rsidRoot w:val="09D860B3"/>
    <w:rsid w:val="033E39DC"/>
    <w:rsid w:val="09D860B3"/>
    <w:rsid w:val="1E5209CD"/>
    <w:rsid w:val="30735030"/>
    <w:rsid w:val="359A36AC"/>
    <w:rsid w:val="381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2992</Words>
  <Characters>3151</Characters>
  <Lines>0</Lines>
  <Paragraphs>0</Paragraphs>
  <TotalTime>1</TotalTime>
  <ScaleCrop>false</ScaleCrop>
  <LinksUpToDate>false</LinksUpToDate>
  <CharactersWithSpaces>3204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2025-12-19T01:39:00Z</dcterms:created>
  <dc:creator>WPS_1479518711</dc:creator>
  <cp:lastModifiedBy>Administrator</cp:lastModifiedBy>
  <dcterms:modified xsi:type="dcterms:W3CDTF">2025-12-24T08:43:14Z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2F9A83645021486688BE8E802B02F6BE_11</vt:lpwstr>
  </property>
</Properties>
</file>